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4D6" w:rsidRDefault="00B374D6" w:rsidP="00B374D6">
      <w:pPr>
        <w:jc w:val="center"/>
        <w:rPr>
          <w:rFonts w:ascii="Times New Roman" w:hAnsi="Times New Roman" w:cs="Times New Roman"/>
          <w:b/>
          <w:sz w:val="28"/>
          <w:szCs w:val="28"/>
        </w:rPr>
      </w:pPr>
      <w:r>
        <w:rPr>
          <w:rFonts w:ascii="Times New Roman" w:hAnsi="Times New Roman" w:cs="Times New Roman"/>
          <w:b/>
          <w:sz w:val="28"/>
          <w:szCs w:val="28"/>
        </w:rPr>
        <w:t xml:space="preserve">EL </w:t>
      </w:r>
      <w:r w:rsidRPr="00974540">
        <w:rPr>
          <w:rFonts w:ascii="Times New Roman" w:hAnsi="Times New Roman" w:cs="Times New Roman"/>
          <w:b/>
          <w:sz w:val="28"/>
          <w:szCs w:val="28"/>
        </w:rPr>
        <w:t>NÚCLEO ÉTICO-MÍTICO INDOEUROPEO</w:t>
      </w:r>
    </w:p>
    <w:p w:rsidR="00B374D6" w:rsidRDefault="00B374D6" w:rsidP="00B374D6">
      <w:pPr>
        <w:jc w:val="center"/>
        <w:rPr>
          <w:rFonts w:ascii="Times New Roman" w:hAnsi="Times New Roman" w:cs="Times New Roman"/>
          <w:b/>
          <w:sz w:val="28"/>
          <w:szCs w:val="28"/>
        </w:rPr>
      </w:pPr>
    </w:p>
    <w:p w:rsidR="00B374D6" w:rsidRPr="007367EC" w:rsidRDefault="00B374D6" w:rsidP="00B374D6">
      <w:pPr>
        <w:pStyle w:val="Prrafodelista"/>
        <w:numPr>
          <w:ilvl w:val="0"/>
          <w:numId w:val="1"/>
        </w:numPr>
        <w:jc w:val="both"/>
        <w:rPr>
          <w:rFonts w:ascii="Times New Roman" w:eastAsia="Times New Roman" w:hAnsi="Times New Roman" w:cs="Times New Roman"/>
          <w:sz w:val="28"/>
          <w:szCs w:val="28"/>
        </w:rPr>
      </w:pPr>
      <w:r w:rsidRPr="007367EC">
        <w:rPr>
          <w:rFonts w:ascii="Times New Roman" w:hAnsi="Times New Roman" w:cs="Times New Roman"/>
          <w:sz w:val="28"/>
          <w:szCs w:val="28"/>
        </w:rPr>
        <w:t>Los pueblos indo-europeos h</w:t>
      </w:r>
      <w:r w:rsidRPr="007367EC">
        <w:rPr>
          <w:rFonts w:ascii="Times New Roman" w:eastAsia="Times New Roman" w:hAnsi="Times New Roman" w:cs="Times New Roman"/>
          <w:sz w:val="28"/>
          <w:szCs w:val="28"/>
        </w:rPr>
        <w:t xml:space="preserve">abitaron </w:t>
      </w:r>
      <w:r w:rsidRPr="007367EC">
        <w:rPr>
          <w:rFonts w:ascii="Times New Roman" w:hAnsi="Times New Roman" w:cs="Times New Roman"/>
          <w:sz w:val="28"/>
          <w:szCs w:val="28"/>
        </w:rPr>
        <w:t>primitivamente en una área geográfica común, que pudieron ser las est</w:t>
      </w:r>
      <w:bookmarkStart w:id="0" w:name="_GoBack"/>
      <w:bookmarkEnd w:id="0"/>
      <w:r w:rsidRPr="007367EC">
        <w:rPr>
          <w:rFonts w:ascii="Times New Roman" w:hAnsi="Times New Roman" w:cs="Times New Roman"/>
          <w:sz w:val="28"/>
          <w:szCs w:val="28"/>
        </w:rPr>
        <w:t>epas eurasiáticas occidentales</w:t>
      </w:r>
      <w:r w:rsidRPr="007367EC">
        <w:rPr>
          <w:rFonts w:ascii="Times New Roman" w:eastAsia="Times New Roman" w:hAnsi="Times New Roman" w:cs="Times New Roman"/>
          <w:sz w:val="28"/>
          <w:szCs w:val="28"/>
        </w:rPr>
        <w:t xml:space="preserve"> que comprenden los territorios ubicados en la zona de las cuencas de los ríos Dniéster, Don, Volga y Ural. Limitando al sur con el Mar Negro, el Cáucaso y el Mar Caspio.</w:t>
      </w:r>
    </w:p>
    <w:p w:rsidR="00B374D6" w:rsidRDefault="00B374D6" w:rsidP="00B374D6">
      <w:pPr>
        <w:jc w:val="both"/>
        <w:rPr>
          <w:rFonts w:ascii="Times New Roman" w:eastAsia="Times New Roman" w:hAnsi="Times New Roman" w:cs="Times New Roman"/>
          <w:sz w:val="28"/>
          <w:szCs w:val="28"/>
        </w:rPr>
      </w:pPr>
    </w:p>
    <w:p w:rsidR="00B374D6" w:rsidRDefault="00B374D6" w:rsidP="00B374D6">
      <w:pPr>
        <w:jc w:val="center"/>
        <w:rPr>
          <w:rFonts w:ascii="Times New Roman" w:eastAsia="Times New Roman" w:hAnsi="Times New Roman" w:cs="Times New Roman"/>
          <w:sz w:val="28"/>
          <w:szCs w:val="28"/>
        </w:rPr>
      </w:pPr>
      <w:r w:rsidRPr="00974540">
        <w:rPr>
          <w:rFonts w:ascii="Times New Roman" w:hAnsi="Times New Roman" w:cs="Times New Roman"/>
          <w:noProof/>
          <w:sz w:val="28"/>
          <w:szCs w:val="28"/>
          <w:lang w:val="es-ES"/>
        </w:rPr>
        <w:drawing>
          <wp:inline distT="0" distB="0" distL="0" distR="0" wp14:anchorId="20B20480" wp14:editId="686361E3">
            <wp:extent cx="4357888" cy="2936413"/>
            <wp:effectExtent l="0" t="0" r="1143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0106" cy="2937907"/>
                    </a:xfrm>
                    <a:prstGeom prst="rect">
                      <a:avLst/>
                    </a:prstGeom>
                    <a:noFill/>
                    <a:ln>
                      <a:noFill/>
                    </a:ln>
                  </pic:spPr>
                </pic:pic>
              </a:graphicData>
            </a:graphic>
          </wp:inline>
        </w:drawing>
      </w:r>
    </w:p>
    <w:p w:rsidR="00B374D6" w:rsidRPr="007367EC" w:rsidRDefault="00B374D6" w:rsidP="00B374D6">
      <w:pPr>
        <w:jc w:val="center"/>
        <w:rPr>
          <w:rFonts w:ascii="Times New Roman" w:eastAsia="Times New Roman" w:hAnsi="Times New Roman" w:cs="Times New Roman"/>
          <w:sz w:val="28"/>
          <w:szCs w:val="28"/>
        </w:rPr>
      </w:pPr>
    </w:p>
    <w:p w:rsidR="00B374D6" w:rsidRPr="007367EC" w:rsidRDefault="00B374D6" w:rsidP="00B374D6">
      <w:pPr>
        <w:pStyle w:val="Prrafodelista"/>
        <w:numPr>
          <w:ilvl w:val="0"/>
          <w:numId w:val="1"/>
        </w:numPr>
        <w:jc w:val="both"/>
        <w:rPr>
          <w:rFonts w:ascii="Times New Roman" w:hAnsi="Times New Roman" w:cs="Times New Roman"/>
          <w:sz w:val="28"/>
          <w:szCs w:val="28"/>
        </w:rPr>
      </w:pPr>
      <w:r w:rsidRPr="00974540">
        <w:rPr>
          <w:rFonts w:ascii="Times New Roman" w:eastAsia="Times New Roman" w:hAnsi="Times New Roman" w:cs="Times New Roman"/>
          <w:sz w:val="28"/>
          <w:szCs w:val="28"/>
        </w:rPr>
        <w:t>El centro de todos estos pueblos, que son más una cultura que una raza, se ubicaba en tomo al río Ural. Sin embargo, en su proceso de migración llegaron en Occidente hasta la actual región de Irlanda y al oriente hasta tomar contacto con los mismos chinos a través de la cuenca del Tarín.</w:t>
      </w:r>
    </w:p>
    <w:p w:rsidR="00B374D6" w:rsidRPr="007367EC" w:rsidRDefault="00B374D6" w:rsidP="00B374D6">
      <w:pPr>
        <w:pStyle w:val="Prrafodelista"/>
        <w:jc w:val="both"/>
        <w:rPr>
          <w:rFonts w:ascii="Times New Roman" w:hAnsi="Times New Roman" w:cs="Times New Roman"/>
          <w:sz w:val="28"/>
          <w:szCs w:val="28"/>
        </w:rPr>
      </w:pPr>
    </w:p>
    <w:p w:rsidR="00B374D6" w:rsidRDefault="00B374D6" w:rsidP="00B374D6">
      <w:pPr>
        <w:pStyle w:val="Prrafodelista"/>
        <w:numPr>
          <w:ilvl w:val="0"/>
          <w:numId w:val="1"/>
        </w:numPr>
        <w:jc w:val="both"/>
        <w:rPr>
          <w:rFonts w:ascii="Times New Roman" w:hAnsi="Times New Roman" w:cs="Times New Roman"/>
          <w:sz w:val="28"/>
          <w:szCs w:val="28"/>
        </w:rPr>
      </w:pPr>
      <w:r w:rsidRPr="00974540">
        <w:rPr>
          <w:rFonts w:ascii="Times New Roman" w:hAnsi="Times New Roman" w:cs="Times New Roman"/>
          <w:sz w:val="28"/>
          <w:szCs w:val="28"/>
        </w:rPr>
        <w:t xml:space="preserve">Antes de su dispersión, los indoeuropeos lograron estructurar una religión uránica (con un </w:t>
      </w:r>
      <w:r>
        <w:rPr>
          <w:rFonts w:ascii="Times New Roman" w:hAnsi="Times New Roman" w:cs="Times New Roman"/>
          <w:sz w:val="28"/>
          <w:szCs w:val="28"/>
        </w:rPr>
        <w:t>D</w:t>
      </w:r>
      <w:r w:rsidRPr="00974540">
        <w:rPr>
          <w:rFonts w:ascii="Times New Roman" w:hAnsi="Times New Roman" w:cs="Times New Roman"/>
          <w:sz w:val="28"/>
          <w:szCs w:val="28"/>
        </w:rPr>
        <w:t xml:space="preserve">ios común del cielo), poseían una creencia en las </w:t>
      </w:r>
      <w:r>
        <w:rPr>
          <w:rFonts w:ascii="Times New Roman" w:hAnsi="Times New Roman" w:cs="Times New Roman"/>
          <w:sz w:val="28"/>
          <w:szCs w:val="28"/>
        </w:rPr>
        <w:t>“fuerzas naturales”</w:t>
      </w:r>
      <w:r w:rsidRPr="00974540">
        <w:rPr>
          <w:rFonts w:ascii="Times New Roman" w:hAnsi="Times New Roman" w:cs="Times New Roman"/>
          <w:sz w:val="28"/>
          <w:szCs w:val="28"/>
        </w:rPr>
        <w:t xml:space="preserve"> y tenían igualmente un sentido análogo de la oración y del sacrificio, así como la creencia en la supervivencia de los muertos y su veneración.</w:t>
      </w:r>
    </w:p>
    <w:p w:rsidR="00B374D6" w:rsidRPr="00F209C7" w:rsidRDefault="00B374D6" w:rsidP="00B374D6">
      <w:pPr>
        <w:jc w:val="both"/>
        <w:rPr>
          <w:rFonts w:ascii="Times New Roman" w:hAnsi="Times New Roman" w:cs="Times New Roman"/>
          <w:sz w:val="28"/>
          <w:szCs w:val="28"/>
        </w:rPr>
      </w:pPr>
    </w:p>
    <w:p w:rsidR="00B374D6" w:rsidRPr="004E7171" w:rsidRDefault="00B374D6" w:rsidP="00B374D6">
      <w:pPr>
        <w:pStyle w:val="Prrafodelista"/>
        <w:numPr>
          <w:ilvl w:val="0"/>
          <w:numId w:val="1"/>
        </w:numPr>
        <w:jc w:val="both"/>
        <w:rPr>
          <w:rFonts w:ascii="Times New Roman" w:eastAsia="Times New Roman" w:hAnsi="Times New Roman" w:cs="Times New Roman"/>
          <w:color w:val="252525"/>
          <w:sz w:val="28"/>
          <w:szCs w:val="28"/>
          <w:shd w:val="clear" w:color="auto" w:fill="FFFFFF"/>
        </w:rPr>
      </w:pPr>
      <w:r w:rsidRPr="004E7171">
        <w:rPr>
          <w:rFonts w:ascii="Times New Roman" w:hAnsi="Times New Roman" w:cs="Times New Roman"/>
          <w:sz w:val="28"/>
          <w:szCs w:val="28"/>
        </w:rPr>
        <w:t xml:space="preserve">Los dioses uránicos dominaban el panteón, pero no eran los únicos, sino que existía igualmente la dimensión terrestre, en la cual vivía el hombre, un ser mortal. Este dualismo, sólo esbozado con los primitivos indoeuropeos, será explicitado y desplegado a través del tiempo. </w:t>
      </w:r>
    </w:p>
    <w:p w:rsidR="00B374D6" w:rsidRDefault="00B374D6" w:rsidP="00B374D6">
      <w:pPr>
        <w:jc w:val="center"/>
        <w:rPr>
          <w:rFonts w:ascii="Times New Roman" w:eastAsia="Times New Roman" w:hAnsi="Times New Roman" w:cs="Times New Roman"/>
          <w:color w:val="252525"/>
          <w:sz w:val="28"/>
          <w:szCs w:val="28"/>
          <w:shd w:val="clear" w:color="auto" w:fill="FFFFFF"/>
        </w:rPr>
      </w:pPr>
      <w:r w:rsidRPr="00974540">
        <w:rPr>
          <w:rFonts w:ascii="Times New Roman" w:hAnsi="Times New Roman" w:cs="Times New Roman"/>
          <w:noProof/>
          <w:sz w:val="28"/>
          <w:szCs w:val="28"/>
          <w:lang w:val="es-ES"/>
        </w:rPr>
        <w:lastRenderedPageBreak/>
        <w:drawing>
          <wp:inline distT="0" distB="0" distL="0" distR="0" wp14:anchorId="30AB8082" wp14:editId="3E6DBF56">
            <wp:extent cx="4295610" cy="2629881"/>
            <wp:effectExtent l="0" t="0" r="0"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6865" cy="2630649"/>
                    </a:xfrm>
                    <a:prstGeom prst="rect">
                      <a:avLst/>
                    </a:prstGeom>
                    <a:noFill/>
                    <a:ln>
                      <a:noFill/>
                    </a:ln>
                  </pic:spPr>
                </pic:pic>
              </a:graphicData>
            </a:graphic>
          </wp:inline>
        </w:drawing>
      </w:r>
    </w:p>
    <w:p w:rsidR="00B374D6" w:rsidRDefault="00B374D6" w:rsidP="00B374D6">
      <w:pPr>
        <w:jc w:val="both"/>
        <w:rPr>
          <w:rFonts w:ascii="Times New Roman" w:eastAsia="Times New Roman" w:hAnsi="Times New Roman" w:cs="Times New Roman"/>
          <w:color w:val="252525"/>
          <w:sz w:val="28"/>
          <w:szCs w:val="28"/>
          <w:shd w:val="clear" w:color="auto" w:fill="FFFFFF"/>
        </w:rPr>
      </w:pPr>
    </w:p>
    <w:p w:rsidR="00B374D6" w:rsidRPr="004E7171" w:rsidRDefault="00B374D6" w:rsidP="00B374D6">
      <w:pPr>
        <w:jc w:val="both"/>
        <w:rPr>
          <w:rFonts w:ascii="Times New Roman" w:eastAsia="Times New Roman" w:hAnsi="Times New Roman" w:cs="Times New Roman"/>
          <w:color w:val="252525"/>
          <w:sz w:val="28"/>
          <w:szCs w:val="28"/>
          <w:shd w:val="clear" w:color="auto" w:fill="FFFFFF"/>
        </w:rPr>
      </w:pPr>
    </w:p>
    <w:p w:rsidR="00B374D6" w:rsidRPr="000C37C5" w:rsidRDefault="00B374D6" w:rsidP="00B374D6">
      <w:pPr>
        <w:pStyle w:val="Prrafodelista"/>
        <w:numPr>
          <w:ilvl w:val="0"/>
          <w:numId w:val="1"/>
        </w:numPr>
        <w:jc w:val="both"/>
        <w:rPr>
          <w:rFonts w:ascii="Times New Roman" w:eastAsia="Times New Roman" w:hAnsi="Times New Roman" w:cs="Times New Roman"/>
          <w:color w:val="252525"/>
          <w:sz w:val="28"/>
          <w:szCs w:val="28"/>
          <w:shd w:val="clear" w:color="auto" w:fill="FFFFFF"/>
        </w:rPr>
      </w:pPr>
      <w:r w:rsidRPr="00974540">
        <w:rPr>
          <w:rFonts w:ascii="Times New Roman" w:hAnsi="Times New Roman" w:cs="Times New Roman"/>
          <w:sz w:val="28"/>
          <w:szCs w:val="28"/>
        </w:rPr>
        <w:t xml:space="preserve">Las grandes posiciones ontológicas, antropológicas y éticas de los hindúes, iranios y griegos serán la culminación de lo contenido germinalmente en el núcleo ético-mítico o </w:t>
      </w:r>
      <w:proofErr w:type="spellStart"/>
      <w:r w:rsidRPr="00974540">
        <w:rPr>
          <w:rFonts w:ascii="Times New Roman" w:hAnsi="Times New Roman" w:cs="Times New Roman"/>
          <w:i/>
          <w:sz w:val="28"/>
          <w:szCs w:val="28"/>
        </w:rPr>
        <w:t>Weltanschauung</w:t>
      </w:r>
      <w:proofErr w:type="spellEnd"/>
      <w:r w:rsidRPr="00974540">
        <w:rPr>
          <w:rFonts w:ascii="Times New Roman" w:hAnsi="Times New Roman" w:cs="Times New Roman"/>
          <w:sz w:val="28"/>
          <w:szCs w:val="28"/>
        </w:rPr>
        <w:t xml:space="preserve"> de los primitivos jinetes de las estepas:</w:t>
      </w:r>
    </w:p>
    <w:p w:rsidR="00B374D6" w:rsidRPr="004E7171" w:rsidRDefault="00B374D6" w:rsidP="00B374D6">
      <w:pPr>
        <w:jc w:val="both"/>
        <w:rPr>
          <w:rFonts w:ascii="Times New Roman" w:eastAsia="Times New Roman" w:hAnsi="Times New Roman" w:cs="Times New Roman"/>
          <w:color w:val="252525"/>
          <w:sz w:val="28"/>
          <w:szCs w:val="28"/>
          <w:shd w:val="clear" w:color="auto" w:fill="FFFFFF"/>
        </w:rPr>
      </w:pPr>
    </w:p>
    <w:tbl>
      <w:tblPr>
        <w:tblStyle w:val="Tablaconcuadrcula"/>
        <w:tblW w:w="0" w:type="auto"/>
        <w:tblLayout w:type="fixed"/>
        <w:tblLook w:val="04A0" w:firstRow="1" w:lastRow="0" w:firstColumn="1" w:lastColumn="0" w:noHBand="0" w:noVBand="1"/>
      </w:tblPr>
      <w:tblGrid>
        <w:gridCol w:w="2660"/>
        <w:gridCol w:w="3402"/>
        <w:gridCol w:w="992"/>
        <w:gridCol w:w="1985"/>
      </w:tblGrid>
      <w:tr w:rsidR="00B374D6" w:rsidRPr="00974540" w:rsidTr="00630845">
        <w:tc>
          <w:tcPr>
            <w:tcW w:w="2660" w:type="dxa"/>
            <w:tcBorders>
              <w:bottom w:val="thinThickThinSmallGap" w:sz="24" w:space="0" w:color="auto"/>
            </w:tcBorders>
            <w:shd w:val="clear" w:color="auto" w:fill="FFFFFF" w:themeFill="background1"/>
          </w:tcPr>
          <w:p w:rsidR="00B374D6" w:rsidRPr="004E7171" w:rsidRDefault="00B374D6" w:rsidP="00630845">
            <w:pPr>
              <w:jc w:val="both"/>
              <w:rPr>
                <w:rFonts w:ascii="Times New Roman" w:hAnsi="Times New Roman" w:cs="Times New Roman"/>
              </w:rPr>
            </w:pPr>
          </w:p>
          <w:p w:rsidR="00B374D6" w:rsidRDefault="00B374D6" w:rsidP="00630845">
            <w:pPr>
              <w:jc w:val="both"/>
              <w:rPr>
                <w:rFonts w:ascii="Times New Roman" w:hAnsi="Times New Roman" w:cs="Times New Roman"/>
              </w:rPr>
            </w:pP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Ámbito del SER</w:t>
            </w: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de la DIVINIDAD</w:t>
            </w: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de la ETERNIDAD</w:t>
            </w: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de la INMORTALIDAD</w:t>
            </w:r>
          </w:p>
          <w:p w:rsidR="00B374D6" w:rsidRDefault="00B374D6" w:rsidP="00630845">
            <w:pPr>
              <w:jc w:val="both"/>
              <w:rPr>
                <w:rFonts w:ascii="Times New Roman" w:hAnsi="Times New Roman" w:cs="Times New Roman"/>
              </w:rPr>
            </w:pPr>
            <w:r w:rsidRPr="004E7171">
              <w:rPr>
                <w:rFonts w:ascii="Times New Roman" w:hAnsi="Times New Roman" w:cs="Times New Roman"/>
              </w:rPr>
              <w:t>de lo UNO</w:t>
            </w:r>
          </w:p>
          <w:p w:rsidR="00B374D6" w:rsidRPr="004E7171" w:rsidRDefault="00B374D6" w:rsidP="00630845">
            <w:pPr>
              <w:jc w:val="both"/>
              <w:rPr>
                <w:rFonts w:ascii="Times New Roman" w:hAnsi="Times New Roman" w:cs="Times New Roman"/>
              </w:rPr>
            </w:pPr>
            <w:r>
              <w:rPr>
                <w:rFonts w:ascii="Times New Roman" w:hAnsi="Times New Roman" w:cs="Times New Roman"/>
              </w:rPr>
              <w:t>ALMA</w:t>
            </w:r>
          </w:p>
          <w:p w:rsidR="00B374D6" w:rsidRPr="004E7171" w:rsidRDefault="00B374D6" w:rsidP="00630845">
            <w:pPr>
              <w:jc w:val="both"/>
              <w:rPr>
                <w:rFonts w:ascii="Times New Roman" w:hAnsi="Times New Roman" w:cs="Times New Roman"/>
              </w:rPr>
            </w:pPr>
          </w:p>
        </w:tc>
        <w:tc>
          <w:tcPr>
            <w:tcW w:w="3402" w:type="dxa"/>
            <w:tcBorders>
              <w:right w:val="thinThickThinSmallGap" w:sz="24" w:space="0" w:color="auto"/>
            </w:tcBorders>
          </w:tcPr>
          <w:p w:rsidR="00B374D6" w:rsidRPr="004E7171" w:rsidRDefault="00B374D6" w:rsidP="00630845">
            <w:pPr>
              <w:jc w:val="both"/>
              <w:rPr>
                <w:rFonts w:ascii="Times New Roman" w:hAnsi="Times New Roman" w:cs="Times New Roman"/>
              </w:rPr>
            </w:pP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 xml:space="preserve">a) El olimpo de los griegos y el </w:t>
            </w:r>
            <w:r w:rsidRPr="004E7171">
              <w:rPr>
                <w:rFonts w:ascii="Times New Roman" w:hAnsi="Times New Roman" w:cs="Times New Roman"/>
                <w:i/>
              </w:rPr>
              <w:t xml:space="preserve">cosmos </w:t>
            </w:r>
            <w:proofErr w:type="spellStart"/>
            <w:r w:rsidRPr="004E7171">
              <w:rPr>
                <w:rFonts w:ascii="Times New Roman" w:hAnsi="Times New Roman" w:cs="Times New Roman"/>
                <w:i/>
              </w:rPr>
              <w:t>noetós</w:t>
            </w:r>
            <w:proofErr w:type="spellEnd"/>
            <w:r w:rsidRPr="004E7171">
              <w:rPr>
                <w:rFonts w:ascii="Times New Roman" w:hAnsi="Times New Roman" w:cs="Times New Roman"/>
              </w:rPr>
              <w:t xml:space="preserve"> de Platón.</w:t>
            </w: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 xml:space="preserve">b) El </w:t>
            </w:r>
            <w:proofErr w:type="spellStart"/>
            <w:r w:rsidRPr="004E7171">
              <w:rPr>
                <w:rFonts w:ascii="Times New Roman" w:hAnsi="Times New Roman" w:cs="Times New Roman"/>
              </w:rPr>
              <w:t>Brahman</w:t>
            </w:r>
            <w:proofErr w:type="spellEnd"/>
            <w:r w:rsidRPr="004E7171">
              <w:rPr>
                <w:rFonts w:ascii="Times New Roman" w:hAnsi="Times New Roman" w:cs="Times New Roman"/>
              </w:rPr>
              <w:t xml:space="preserve"> de los hindúes.</w:t>
            </w: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 xml:space="preserve">c) El bien o el </w:t>
            </w:r>
            <w:proofErr w:type="spellStart"/>
            <w:r w:rsidRPr="004E7171">
              <w:rPr>
                <w:rFonts w:ascii="Times New Roman" w:hAnsi="Times New Roman" w:cs="Times New Roman"/>
                <w:i/>
              </w:rPr>
              <w:t>Ahura</w:t>
            </w:r>
            <w:proofErr w:type="spellEnd"/>
            <w:r w:rsidRPr="004E7171">
              <w:rPr>
                <w:rFonts w:ascii="Times New Roman" w:hAnsi="Times New Roman" w:cs="Times New Roman"/>
                <w:i/>
              </w:rPr>
              <w:t xml:space="preserve"> Mazda</w:t>
            </w:r>
            <w:r w:rsidRPr="004E7171">
              <w:rPr>
                <w:rFonts w:ascii="Times New Roman" w:hAnsi="Times New Roman" w:cs="Times New Roman"/>
              </w:rPr>
              <w:t xml:space="preserve"> de los </w:t>
            </w:r>
            <w:proofErr w:type="spellStart"/>
            <w:r w:rsidRPr="004E7171">
              <w:rPr>
                <w:rFonts w:ascii="Times New Roman" w:hAnsi="Times New Roman" w:cs="Times New Roman"/>
              </w:rPr>
              <w:t>iránicos</w:t>
            </w:r>
            <w:proofErr w:type="spellEnd"/>
            <w:r w:rsidRPr="004E7171">
              <w:rPr>
                <w:rFonts w:ascii="Times New Roman" w:hAnsi="Times New Roman" w:cs="Times New Roman"/>
              </w:rPr>
              <w:t>.</w:t>
            </w: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d) El alma de los maniqueos.</w:t>
            </w:r>
          </w:p>
        </w:tc>
        <w:tc>
          <w:tcPr>
            <w:tcW w:w="992" w:type="dxa"/>
            <w:tcBorders>
              <w:left w:val="thinThickThinSmallGap" w:sz="24" w:space="0" w:color="auto"/>
            </w:tcBorders>
            <w:shd w:val="clear" w:color="auto" w:fill="FFFFFF" w:themeFill="background1"/>
          </w:tcPr>
          <w:p w:rsidR="00B374D6" w:rsidRDefault="00B374D6" w:rsidP="00630845">
            <w:pPr>
              <w:jc w:val="both"/>
              <w:rPr>
                <w:rFonts w:ascii="Times New Roman" w:hAnsi="Times New Roman" w:cs="Times New Roman"/>
              </w:rPr>
            </w:pPr>
          </w:p>
          <w:p w:rsidR="00B374D6" w:rsidRPr="004E7171" w:rsidRDefault="00B374D6" w:rsidP="00630845">
            <w:pPr>
              <w:jc w:val="both"/>
              <w:rPr>
                <w:rFonts w:ascii="Times New Roman" w:hAnsi="Times New Roman" w:cs="Times New Roman"/>
              </w:rPr>
            </w:pPr>
            <w:r w:rsidRPr="004E7171">
              <w:rPr>
                <w:rFonts w:ascii="Times New Roman" w:hAnsi="Times New Roman" w:cs="Times New Roman"/>
                <w:noProof/>
                <w:lang w:val="es-ES"/>
              </w:rPr>
              <mc:AlternateContent>
                <mc:Choice Requires="wps">
                  <w:drawing>
                    <wp:anchor distT="0" distB="0" distL="114300" distR="114300" simplePos="0" relativeHeight="251659264" behindDoc="0" locked="0" layoutInCell="1" allowOverlap="1" wp14:anchorId="41659958" wp14:editId="71B8A6F9">
                      <wp:simplePos x="0" y="0"/>
                      <wp:positionH relativeFrom="column">
                        <wp:posOffset>36830</wp:posOffset>
                      </wp:positionH>
                      <wp:positionV relativeFrom="paragraph">
                        <wp:posOffset>107950</wp:posOffset>
                      </wp:positionV>
                      <wp:extent cx="344170" cy="1028700"/>
                      <wp:effectExtent l="50800" t="25400" r="87630" b="114300"/>
                      <wp:wrapThrough wrapText="bothSides">
                        <wp:wrapPolygon edited="0">
                          <wp:start x="15224" y="22133"/>
                          <wp:lineTo x="24788" y="21600"/>
                          <wp:lineTo x="24788" y="17867"/>
                          <wp:lineTo x="10441" y="13067"/>
                          <wp:lineTo x="8847" y="-1867"/>
                          <wp:lineTo x="-3906" y="-1867"/>
                          <wp:lineTo x="-3906" y="15200"/>
                          <wp:lineTo x="-717" y="18400"/>
                          <wp:lineTo x="5659" y="22133"/>
                          <wp:lineTo x="15224" y="22133"/>
                        </wp:wrapPolygon>
                      </wp:wrapThrough>
                      <wp:docPr id="6" name="Flecha curva 6"/>
                      <wp:cNvGraphicFramePr/>
                      <a:graphic xmlns:a="http://schemas.openxmlformats.org/drawingml/2006/main">
                        <a:graphicData uri="http://schemas.microsoft.com/office/word/2010/wordprocessingShape">
                          <wps:wsp>
                            <wps:cNvSpPr/>
                            <wps:spPr>
                              <a:xfrm rot="10800000" flipV="1">
                                <a:off x="0" y="0"/>
                                <a:ext cx="344170" cy="1028700"/>
                              </a:xfrm>
                              <a:prstGeom prst="bentArrow">
                                <a:avLst>
                                  <a:gd name="adj1" fmla="val 28126"/>
                                  <a:gd name="adj2" fmla="val 34097"/>
                                  <a:gd name="adj3" fmla="val 50000"/>
                                  <a:gd name="adj4" fmla="val 4531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curva 6" o:spid="_x0000_s1026" style="position:absolute;margin-left:2.9pt;margin-top:8.5pt;width:27.1pt;height:81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170,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" path="m0,1028700l0,224905c0,138774,69823,68951,155954,68951l172085,68951,172085,,344170,117352,172085,234703,172085,165752,155954,165752c123285,165752,96802,192235,96802,224904,96802,492836,96801,760768,96801,1028700l0,1028700xe" fillcolor="#4f81bd [3204]" strokecolor="#4579b8 [3044]">
                      <v:fill color2="#a7bfde [1620]" rotate="t" type="gradient">
                        <o:fill v:ext="view" type="gradientUnscaled"/>
                      </v:fill>
                      <v:shadow on="t" opacity="22937f" mv:blur="40000f" origin=",.5" offset="0,23000emu"/>
                      <v:path arrowok="t" o:connecttype="custom" o:connectlocs="0,1028700;0,224905;155954,68951;172085,68951;172085,0;344170,117352;172085,234703;172085,165752;155954,165752;96802,224904;96801,1028700;0,1028700" o:connectangles="0,0,0,0,0,0,0,0,0,0,0,0"/>
                      <w10:wrap type="through"/>
                    </v:shape>
                  </w:pict>
                </mc:Fallback>
              </mc:AlternateContent>
            </w:r>
          </w:p>
          <w:p w:rsidR="00B374D6" w:rsidRPr="004E7171" w:rsidRDefault="00B374D6" w:rsidP="00630845">
            <w:pPr>
              <w:jc w:val="both"/>
              <w:rPr>
                <w:rFonts w:ascii="Times New Roman" w:hAnsi="Times New Roman" w:cs="Times New Roman"/>
              </w:rPr>
            </w:pPr>
          </w:p>
        </w:tc>
        <w:tc>
          <w:tcPr>
            <w:tcW w:w="1985" w:type="dxa"/>
          </w:tcPr>
          <w:p w:rsidR="00B374D6" w:rsidRPr="004E7171" w:rsidRDefault="00B374D6" w:rsidP="00630845">
            <w:pPr>
              <w:jc w:val="both"/>
              <w:rPr>
                <w:rFonts w:ascii="Times New Roman" w:hAnsi="Times New Roman" w:cs="Times New Roman"/>
              </w:rPr>
            </w:pPr>
          </w:p>
          <w:p w:rsidR="00B374D6" w:rsidRPr="004E7171" w:rsidRDefault="00B374D6" w:rsidP="00630845">
            <w:pPr>
              <w:jc w:val="both"/>
              <w:rPr>
                <w:rFonts w:ascii="Times New Roman" w:hAnsi="Times New Roman" w:cs="Times New Roman"/>
              </w:rPr>
            </w:pPr>
          </w:p>
          <w:p w:rsidR="00B374D6" w:rsidRPr="004E7171" w:rsidRDefault="00B374D6" w:rsidP="00630845">
            <w:pPr>
              <w:jc w:val="both"/>
              <w:rPr>
                <w:rFonts w:ascii="Times New Roman" w:hAnsi="Times New Roman" w:cs="Times New Roman"/>
              </w:rPr>
            </w:pPr>
          </w:p>
          <w:p w:rsidR="00B374D6" w:rsidRPr="004E7171" w:rsidRDefault="00B374D6" w:rsidP="00630845">
            <w:pPr>
              <w:jc w:val="both"/>
              <w:rPr>
                <w:rFonts w:ascii="Times New Roman" w:hAnsi="Times New Roman" w:cs="Times New Roman"/>
              </w:rPr>
            </w:pPr>
          </w:p>
          <w:p w:rsidR="00B374D6" w:rsidRPr="004E7171" w:rsidRDefault="00B374D6" w:rsidP="00630845">
            <w:pPr>
              <w:jc w:val="both"/>
              <w:rPr>
                <w:rFonts w:ascii="Times New Roman" w:hAnsi="Times New Roman" w:cs="Times New Roman"/>
              </w:rPr>
            </w:pP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 xml:space="preserve">Proceso ascensional de la purificación por la ascesis hacia </w:t>
            </w:r>
          </w:p>
        </w:tc>
      </w:tr>
      <w:tr w:rsidR="00B374D6" w:rsidRPr="00974540" w:rsidTr="00630845">
        <w:tc>
          <w:tcPr>
            <w:tcW w:w="2660" w:type="dxa"/>
            <w:tcBorders>
              <w:top w:val="thinThickThinSmallGap" w:sz="24" w:space="0" w:color="auto"/>
            </w:tcBorders>
          </w:tcPr>
          <w:p w:rsidR="00B374D6" w:rsidRPr="004E7171" w:rsidRDefault="00B374D6" w:rsidP="00630845">
            <w:pPr>
              <w:jc w:val="both"/>
              <w:rPr>
                <w:rFonts w:ascii="Times New Roman" w:hAnsi="Times New Roman" w:cs="Times New Roman"/>
              </w:rPr>
            </w:pPr>
          </w:p>
          <w:p w:rsidR="00B374D6" w:rsidRDefault="00B374D6" w:rsidP="00630845">
            <w:pPr>
              <w:jc w:val="both"/>
              <w:rPr>
                <w:rFonts w:ascii="Times New Roman" w:hAnsi="Times New Roman" w:cs="Times New Roman"/>
              </w:rPr>
            </w:pP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Ámbito del DEVENIR</w:t>
            </w: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de lo INFRALUNAR</w:t>
            </w: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de lo CURRUPTIBLE</w:t>
            </w: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de lo MORTAL</w:t>
            </w:r>
          </w:p>
          <w:p w:rsidR="00B374D6" w:rsidRDefault="00B374D6" w:rsidP="00630845">
            <w:pPr>
              <w:jc w:val="both"/>
              <w:rPr>
                <w:rFonts w:ascii="Times New Roman" w:hAnsi="Times New Roman" w:cs="Times New Roman"/>
              </w:rPr>
            </w:pPr>
            <w:r w:rsidRPr="004E7171">
              <w:rPr>
                <w:rFonts w:ascii="Times New Roman" w:hAnsi="Times New Roman" w:cs="Times New Roman"/>
              </w:rPr>
              <w:t>de lo PLURAL</w:t>
            </w:r>
          </w:p>
          <w:p w:rsidR="00B374D6" w:rsidRPr="004E7171" w:rsidRDefault="00B374D6" w:rsidP="00630845">
            <w:pPr>
              <w:jc w:val="both"/>
              <w:rPr>
                <w:rFonts w:ascii="Times New Roman" w:hAnsi="Times New Roman" w:cs="Times New Roman"/>
              </w:rPr>
            </w:pPr>
            <w:r>
              <w:rPr>
                <w:rFonts w:ascii="Times New Roman" w:hAnsi="Times New Roman" w:cs="Times New Roman"/>
              </w:rPr>
              <w:t>CUERPO</w:t>
            </w:r>
          </w:p>
        </w:tc>
        <w:tc>
          <w:tcPr>
            <w:tcW w:w="3402" w:type="dxa"/>
            <w:tcBorders>
              <w:top w:val="thinThickThinSmallGap" w:sz="24" w:space="0" w:color="auto"/>
              <w:right w:val="thinThickThinSmallGap" w:sz="24" w:space="0" w:color="auto"/>
            </w:tcBorders>
          </w:tcPr>
          <w:p w:rsidR="00B374D6" w:rsidRPr="004E7171" w:rsidRDefault="00B374D6" w:rsidP="00630845">
            <w:pPr>
              <w:jc w:val="both"/>
              <w:rPr>
                <w:rFonts w:ascii="Times New Roman" w:hAnsi="Times New Roman" w:cs="Times New Roman"/>
              </w:rPr>
            </w:pP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 xml:space="preserve">a) El mundo </w:t>
            </w:r>
            <w:proofErr w:type="spellStart"/>
            <w:r w:rsidRPr="004E7171">
              <w:rPr>
                <w:rFonts w:ascii="Times New Roman" w:hAnsi="Times New Roman" w:cs="Times New Roman"/>
              </w:rPr>
              <w:t>parmenídeo</w:t>
            </w:r>
            <w:proofErr w:type="spellEnd"/>
            <w:r w:rsidRPr="004E7171">
              <w:rPr>
                <w:rFonts w:ascii="Times New Roman" w:hAnsi="Times New Roman" w:cs="Times New Roman"/>
              </w:rPr>
              <w:t xml:space="preserve"> de la </w:t>
            </w:r>
            <w:proofErr w:type="spellStart"/>
            <w:r w:rsidRPr="00C03044">
              <w:rPr>
                <w:rFonts w:ascii="Times New Roman" w:hAnsi="Times New Roman" w:cs="Times New Roman"/>
                <w:i/>
              </w:rPr>
              <w:t>doxa</w:t>
            </w:r>
            <w:proofErr w:type="spellEnd"/>
            <w:r w:rsidRPr="004E7171">
              <w:rPr>
                <w:rFonts w:ascii="Times New Roman" w:hAnsi="Times New Roman" w:cs="Times New Roman"/>
              </w:rPr>
              <w:t xml:space="preserve"> y el platónico cuerpo-prisión.</w:t>
            </w: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 xml:space="preserve">b) El </w:t>
            </w:r>
            <w:r w:rsidRPr="00C03044">
              <w:rPr>
                <w:rFonts w:ascii="Times New Roman" w:hAnsi="Times New Roman" w:cs="Times New Roman"/>
                <w:i/>
              </w:rPr>
              <w:t>maya</w:t>
            </w:r>
            <w:r w:rsidRPr="004E7171">
              <w:rPr>
                <w:rFonts w:ascii="Times New Roman" w:hAnsi="Times New Roman" w:cs="Times New Roman"/>
              </w:rPr>
              <w:t xml:space="preserve"> o el cuerpo-reencarnación del monje hindú.</w:t>
            </w:r>
          </w:p>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 xml:space="preserve">c) El mal o el </w:t>
            </w:r>
            <w:proofErr w:type="spellStart"/>
            <w:r w:rsidRPr="004E7171">
              <w:rPr>
                <w:rFonts w:ascii="Times New Roman" w:hAnsi="Times New Roman" w:cs="Times New Roman"/>
              </w:rPr>
              <w:t>Ahrimán</w:t>
            </w:r>
            <w:proofErr w:type="spellEnd"/>
            <w:r w:rsidRPr="004E7171">
              <w:rPr>
                <w:rFonts w:ascii="Times New Roman" w:hAnsi="Times New Roman" w:cs="Times New Roman"/>
              </w:rPr>
              <w:t xml:space="preserve"> </w:t>
            </w:r>
            <w:proofErr w:type="spellStart"/>
            <w:r w:rsidRPr="004E7171">
              <w:rPr>
                <w:rFonts w:ascii="Times New Roman" w:hAnsi="Times New Roman" w:cs="Times New Roman"/>
              </w:rPr>
              <w:t>iránico</w:t>
            </w:r>
            <w:proofErr w:type="spellEnd"/>
            <w:r w:rsidRPr="004E7171">
              <w:rPr>
                <w:rFonts w:ascii="Times New Roman" w:hAnsi="Times New Roman" w:cs="Times New Roman"/>
              </w:rPr>
              <w:t>; el cuerpo-material, causa de todo mal, del maniqueo.</w:t>
            </w:r>
          </w:p>
          <w:p w:rsidR="00B374D6" w:rsidRPr="004E7171" w:rsidRDefault="00B374D6" w:rsidP="00630845">
            <w:pPr>
              <w:jc w:val="both"/>
              <w:rPr>
                <w:rFonts w:ascii="Times New Roman" w:hAnsi="Times New Roman" w:cs="Times New Roman"/>
              </w:rPr>
            </w:pPr>
          </w:p>
        </w:tc>
        <w:tc>
          <w:tcPr>
            <w:tcW w:w="992" w:type="dxa"/>
            <w:tcBorders>
              <w:top w:val="nil"/>
              <w:left w:val="thinThickThinSmallGap" w:sz="24" w:space="0" w:color="auto"/>
            </w:tcBorders>
          </w:tcPr>
          <w:p w:rsidR="00B374D6" w:rsidRDefault="00B374D6" w:rsidP="00630845">
            <w:pPr>
              <w:jc w:val="both"/>
              <w:rPr>
                <w:rFonts w:ascii="Times New Roman" w:hAnsi="Times New Roman" w:cs="Times New Roman"/>
              </w:rPr>
            </w:pPr>
          </w:p>
          <w:p w:rsidR="00B374D6" w:rsidRDefault="00B374D6" w:rsidP="00630845">
            <w:pPr>
              <w:jc w:val="both"/>
              <w:rPr>
                <w:rFonts w:ascii="Times New Roman" w:hAnsi="Times New Roman" w:cs="Times New Roman"/>
              </w:rPr>
            </w:pPr>
          </w:p>
          <w:p w:rsidR="00B374D6" w:rsidRPr="004E7171" w:rsidRDefault="00B374D6" w:rsidP="00630845">
            <w:pPr>
              <w:jc w:val="both"/>
              <w:rPr>
                <w:rFonts w:ascii="Times New Roman" w:hAnsi="Times New Roman" w:cs="Times New Roman"/>
              </w:rPr>
            </w:pPr>
            <w:r w:rsidRPr="004E7171">
              <w:rPr>
                <w:rFonts w:ascii="Times New Roman" w:hAnsi="Times New Roman" w:cs="Times New Roman"/>
                <w:noProof/>
                <w:lang w:val="es-ES"/>
              </w:rPr>
              <mc:AlternateContent>
                <mc:Choice Requires="wps">
                  <w:drawing>
                    <wp:anchor distT="0" distB="0" distL="114300" distR="114300" simplePos="0" relativeHeight="251660288" behindDoc="0" locked="0" layoutInCell="1" allowOverlap="1" wp14:anchorId="67647C98" wp14:editId="150CB6E0">
                      <wp:simplePos x="0" y="0"/>
                      <wp:positionH relativeFrom="column">
                        <wp:posOffset>-843280</wp:posOffset>
                      </wp:positionH>
                      <wp:positionV relativeFrom="paragraph">
                        <wp:posOffset>250190</wp:posOffset>
                      </wp:positionV>
                      <wp:extent cx="914400" cy="420370"/>
                      <wp:effectExtent l="43815" t="32385" r="69215" b="94615"/>
                      <wp:wrapThrough wrapText="bothSides">
                        <wp:wrapPolygon edited="0">
                          <wp:start x="-765" y="9495"/>
                          <wp:lineTo x="435" y="9495"/>
                          <wp:lineTo x="9435" y="12105"/>
                          <wp:lineTo x="19035" y="23851"/>
                          <wp:lineTo x="23235" y="23851"/>
                          <wp:lineTo x="23235" y="5579"/>
                          <wp:lineTo x="22635" y="4274"/>
                          <wp:lineTo x="19035" y="-946"/>
                          <wp:lineTo x="-165" y="-2251"/>
                          <wp:lineTo x="-765" y="1664"/>
                          <wp:lineTo x="-765" y="9495"/>
                        </wp:wrapPolygon>
                      </wp:wrapThrough>
                      <wp:docPr id="5" name="Flecha curva 5"/>
                      <wp:cNvGraphicFramePr/>
                      <a:graphic xmlns:a="http://schemas.openxmlformats.org/drawingml/2006/main">
                        <a:graphicData uri="http://schemas.microsoft.com/office/word/2010/wordprocessingShape">
                          <wps:wsp>
                            <wps:cNvSpPr/>
                            <wps:spPr>
                              <a:xfrm rot="5400000" flipH="1">
                                <a:off x="0" y="0"/>
                                <a:ext cx="914400" cy="420370"/>
                              </a:xfrm>
                              <a:prstGeom prst="bentArrow">
                                <a:avLst>
                                  <a:gd name="adj1" fmla="val 25000"/>
                                  <a:gd name="adj2" fmla="val 25000"/>
                                  <a:gd name="adj3" fmla="val 31398"/>
                                  <a:gd name="adj4" fmla="val 4375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curva 5" o:spid="_x0000_s1026" style="position:absolute;margin-left:-66.35pt;margin-top:19.7pt;width:1in;height:33.1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420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" path="m0,420370l0,236458c0,134886,82340,52546,183912,52546l782412,52546,782412,,914400,105093,782412,210185,782412,157639,183912,157639c140381,157639,105093,192927,105093,236458l105093,420370,,420370xe" fillcolor="#4f81bd [3204]" strokecolor="#4579b8 [3044]">
                      <v:fill color2="#a7bfde [1620]" rotate="t" type="gradient">
                        <o:fill v:ext="view" type="gradientUnscaled"/>
                      </v:fill>
                      <v:shadow on="t" opacity="22937f" mv:blur="40000f" origin=",.5" offset="0,23000emu"/>
                      <v:path arrowok="t" o:connecttype="custom" o:connectlocs="0,420370;0,236458;183912,52546;782412,52546;782412,0;914400,105093;782412,210185;782412,157639;183912,157639;105093,236458;105093,420370;0,420370" o:connectangles="0,0,0,0,0,0,0,0,0,0,0,0"/>
                      <w10:wrap type="through"/>
                    </v:shape>
                  </w:pict>
                </mc:Fallback>
              </mc:AlternateContent>
            </w:r>
          </w:p>
        </w:tc>
        <w:tc>
          <w:tcPr>
            <w:tcW w:w="1985" w:type="dxa"/>
            <w:tcBorders>
              <w:top w:val="wave" w:sz="6" w:space="0" w:color="FFFFFF" w:themeColor="background1"/>
            </w:tcBorders>
          </w:tcPr>
          <w:p w:rsidR="00B374D6" w:rsidRPr="004E7171" w:rsidRDefault="00B374D6" w:rsidP="00630845">
            <w:pPr>
              <w:jc w:val="both"/>
              <w:rPr>
                <w:rFonts w:ascii="Times New Roman" w:hAnsi="Times New Roman" w:cs="Times New Roman"/>
              </w:rPr>
            </w:pPr>
            <w:r w:rsidRPr="004E7171">
              <w:rPr>
                <w:rFonts w:ascii="Times New Roman" w:hAnsi="Times New Roman" w:cs="Times New Roman"/>
              </w:rPr>
              <w:t>la contemplación o el nirvana.</w:t>
            </w:r>
          </w:p>
        </w:tc>
      </w:tr>
    </w:tbl>
    <w:p w:rsidR="00B374D6" w:rsidRDefault="00B374D6" w:rsidP="00B374D6">
      <w:pPr>
        <w:jc w:val="both"/>
        <w:rPr>
          <w:rFonts w:ascii="Times New Roman" w:eastAsia="Times New Roman" w:hAnsi="Times New Roman" w:cs="Times New Roman"/>
          <w:color w:val="252525"/>
          <w:sz w:val="28"/>
          <w:szCs w:val="28"/>
          <w:shd w:val="clear" w:color="auto" w:fill="FFFFFF"/>
        </w:rPr>
      </w:pPr>
    </w:p>
    <w:p w:rsidR="00B374D6" w:rsidRDefault="00B374D6" w:rsidP="00B374D6">
      <w:pPr>
        <w:pStyle w:val="Prrafodelista"/>
        <w:jc w:val="center"/>
        <w:rPr>
          <w:rFonts w:ascii="Times New Roman" w:eastAsia="Times New Roman" w:hAnsi="Times New Roman" w:cs="Times New Roman"/>
          <w:color w:val="252525"/>
          <w:sz w:val="28"/>
          <w:szCs w:val="28"/>
          <w:shd w:val="clear" w:color="auto" w:fill="FFFFFF"/>
        </w:rPr>
      </w:pPr>
      <w:r>
        <w:rPr>
          <w:rFonts w:ascii="Times New Roman" w:eastAsia="Times New Roman" w:hAnsi="Times New Roman" w:cs="Times New Roman"/>
          <w:noProof/>
          <w:color w:val="252525"/>
          <w:sz w:val="28"/>
          <w:szCs w:val="28"/>
          <w:shd w:val="clear" w:color="auto" w:fill="FFFFFF"/>
          <w:lang w:val="es-ES"/>
        </w:rPr>
        <w:drawing>
          <wp:inline distT="0" distB="0" distL="0" distR="0" wp14:anchorId="24B56CA3" wp14:editId="5F1572F1">
            <wp:extent cx="3570975" cy="1944081"/>
            <wp:effectExtent l="0" t="0" r="10795" b="12065"/>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815" cy="1945083"/>
                    </a:xfrm>
                    <a:prstGeom prst="rect">
                      <a:avLst/>
                    </a:prstGeom>
                    <a:noFill/>
                    <a:ln>
                      <a:noFill/>
                    </a:ln>
                  </pic:spPr>
                </pic:pic>
              </a:graphicData>
            </a:graphic>
          </wp:inline>
        </w:drawing>
      </w:r>
    </w:p>
    <w:p w:rsidR="00B374D6" w:rsidRPr="000C37C5" w:rsidRDefault="00B374D6" w:rsidP="00B374D6">
      <w:pPr>
        <w:jc w:val="both"/>
        <w:rPr>
          <w:rFonts w:ascii="Times New Roman" w:eastAsia="Times New Roman" w:hAnsi="Times New Roman" w:cs="Times New Roman"/>
          <w:color w:val="252525"/>
          <w:sz w:val="28"/>
          <w:szCs w:val="28"/>
          <w:shd w:val="clear" w:color="auto" w:fill="FFFFFF"/>
        </w:rPr>
      </w:pPr>
    </w:p>
    <w:p w:rsidR="00B374D6" w:rsidRPr="00467808" w:rsidRDefault="00B374D6" w:rsidP="00B374D6">
      <w:pPr>
        <w:pStyle w:val="Prrafodelista"/>
        <w:numPr>
          <w:ilvl w:val="0"/>
          <w:numId w:val="1"/>
        </w:numPr>
        <w:jc w:val="both"/>
        <w:rPr>
          <w:rFonts w:ascii="Times New Roman" w:eastAsia="Times New Roman" w:hAnsi="Times New Roman" w:cs="Times New Roman"/>
          <w:color w:val="252525"/>
          <w:sz w:val="28"/>
          <w:szCs w:val="28"/>
          <w:shd w:val="clear" w:color="auto" w:fill="FFFFFF"/>
        </w:rPr>
      </w:pPr>
      <w:r w:rsidRPr="00974540">
        <w:rPr>
          <w:rFonts w:ascii="Times New Roman" w:hAnsi="Times New Roman" w:cs="Times New Roman"/>
          <w:sz w:val="28"/>
          <w:szCs w:val="28"/>
        </w:rPr>
        <w:t>Existe siempre un dualismo al nivel antropológico (división del cuerpo y alma, lo corporal como malo o negativo, y lo espiritual como bueno, divino o positivo) que tiende a una doctrina moral de la salvación por la liberación del cuerpo (desde los monjes del hinduismo hasta los órficos y neoplatónicos, influyendo después en los movimientos monacales cristianos y los contemplativos islámicos). Tiende esta cosmovisión igualmente a un monismo ontológico, ya que "lo que auténticamente es" sólo es trascendente, divino, eterno, espiritual, objeto de contemplación o de nirvana.</w:t>
      </w:r>
    </w:p>
    <w:p w:rsidR="00B374D6" w:rsidRDefault="00B374D6" w:rsidP="00B374D6">
      <w:pPr>
        <w:pStyle w:val="Prrafodelista"/>
        <w:jc w:val="both"/>
        <w:rPr>
          <w:rFonts w:ascii="Times New Roman" w:hAnsi="Times New Roman" w:cs="Times New Roman"/>
          <w:sz w:val="28"/>
          <w:szCs w:val="28"/>
        </w:rPr>
      </w:pPr>
    </w:p>
    <w:p w:rsidR="00B374D6" w:rsidRDefault="00B374D6" w:rsidP="00B374D6">
      <w:pPr>
        <w:pStyle w:val="Prrafodelista"/>
        <w:jc w:val="center"/>
        <w:rPr>
          <w:rFonts w:ascii="Times New Roman" w:hAnsi="Times New Roman" w:cs="Times New Roman"/>
          <w:sz w:val="28"/>
          <w:szCs w:val="28"/>
        </w:rPr>
      </w:pPr>
      <w:r>
        <w:rPr>
          <w:rFonts w:ascii="Times New Roman" w:hAnsi="Times New Roman" w:cs="Times New Roman"/>
          <w:noProof/>
          <w:sz w:val="28"/>
          <w:szCs w:val="28"/>
          <w:lang w:val="es-ES"/>
        </w:rPr>
        <w:drawing>
          <wp:inline distT="0" distB="0" distL="0" distR="0" wp14:anchorId="04266016" wp14:editId="4F40D367">
            <wp:extent cx="3314065" cy="2151900"/>
            <wp:effectExtent l="0" t="0" r="0" b="762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5685" cy="2152952"/>
                    </a:xfrm>
                    <a:prstGeom prst="rect">
                      <a:avLst/>
                    </a:prstGeom>
                    <a:noFill/>
                    <a:ln>
                      <a:noFill/>
                    </a:ln>
                  </pic:spPr>
                </pic:pic>
              </a:graphicData>
            </a:graphic>
          </wp:inline>
        </w:drawing>
      </w:r>
    </w:p>
    <w:p w:rsidR="00B374D6" w:rsidRDefault="00B374D6" w:rsidP="00B374D6">
      <w:pPr>
        <w:pStyle w:val="Prrafodelista"/>
        <w:jc w:val="center"/>
        <w:rPr>
          <w:rFonts w:ascii="Times New Roman" w:eastAsia="Times New Roman" w:hAnsi="Times New Roman" w:cs="Times New Roman"/>
          <w:color w:val="252525"/>
          <w:sz w:val="28"/>
          <w:szCs w:val="28"/>
          <w:shd w:val="clear" w:color="auto" w:fill="FFFFFF"/>
        </w:rPr>
      </w:pPr>
    </w:p>
    <w:p w:rsidR="00B374D6" w:rsidRDefault="00B374D6" w:rsidP="00B374D6">
      <w:pPr>
        <w:pStyle w:val="Prrafodelista"/>
        <w:jc w:val="center"/>
        <w:rPr>
          <w:rFonts w:ascii="Times New Roman" w:eastAsia="Times New Roman" w:hAnsi="Times New Roman" w:cs="Times New Roman"/>
          <w:color w:val="252525"/>
          <w:sz w:val="28"/>
          <w:szCs w:val="28"/>
          <w:shd w:val="clear" w:color="auto" w:fill="FFFFFF"/>
        </w:rPr>
      </w:pPr>
    </w:p>
    <w:p w:rsidR="00B374D6" w:rsidRDefault="00B374D6" w:rsidP="00B374D6"/>
    <w:p w:rsidR="00F23AF8" w:rsidRDefault="00F23AF8"/>
    <w:sectPr w:rsidR="00F23AF8" w:rsidSect="00136C6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411710"/>
    <w:multiLevelType w:val="hybridMultilevel"/>
    <w:tmpl w:val="4DF051E2"/>
    <w:lvl w:ilvl="0" w:tplc="02249D12">
      <w:start w:val="1"/>
      <w:numFmt w:val="lowerLetter"/>
      <w:lvlText w:val="%1)"/>
      <w:lvlJc w:val="left"/>
      <w:pPr>
        <w:ind w:left="720" w:hanging="360"/>
      </w:pPr>
      <w:rPr>
        <w:rFonts w:eastAsiaTheme="min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4"/>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4D6"/>
    <w:rsid w:val="00136C63"/>
    <w:rsid w:val="00B374D6"/>
    <w:rsid w:val="00F23AF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B3F2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4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74D6"/>
    <w:pPr>
      <w:ind w:left="720"/>
      <w:contextualSpacing/>
    </w:pPr>
  </w:style>
  <w:style w:type="table" w:styleId="Tablaconcuadrcula">
    <w:name w:val="Table Grid"/>
    <w:basedOn w:val="Tablanormal"/>
    <w:uiPriority w:val="59"/>
    <w:rsid w:val="00B374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74D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374D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4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74D6"/>
    <w:pPr>
      <w:ind w:left="720"/>
      <w:contextualSpacing/>
    </w:pPr>
  </w:style>
  <w:style w:type="table" w:styleId="Tablaconcuadrcula">
    <w:name w:val="Table Grid"/>
    <w:basedOn w:val="Tablanormal"/>
    <w:uiPriority w:val="59"/>
    <w:rsid w:val="00B374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74D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374D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414</Words>
  <Characters>2278</Characters>
  <Application>Microsoft Macintosh Word</Application>
  <DocSecurity>0</DocSecurity>
  <Lines>18</Lines>
  <Paragraphs>5</Paragraphs>
  <ScaleCrop>false</ScaleCrop>
  <Company>Juan</Company>
  <LinksUpToDate>false</LinksUpToDate>
  <CharactersWithSpaces>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Contreras</dc:creator>
  <cp:keywords/>
  <dc:description/>
  <cp:lastModifiedBy>Juan Manuel  Contreras</cp:lastModifiedBy>
  <cp:revision>1</cp:revision>
  <dcterms:created xsi:type="dcterms:W3CDTF">2017-06-20T22:05:00Z</dcterms:created>
  <dcterms:modified xsi:type="dcterms:W3CDTF">2017-06-20T22:06:00Z</dcterms:modified>
</cp:coreProperties>
</file>